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CF588" w14:textId="77777777" w:rsidR="0059600C" w:rsidRDefault="0059600C" w:rsidP="00686ED5">
      <w:pPr>
        <w:spacing w:after="0" w:line="240" w:lineRule="auto"/>
        <w:jc w:val="center"/>
        <w:rPr>
          <w:rFonts w:ascii="Aptos" w:eastAsia="Aptos" w:hAnsi="Aptos"/>
          <w:b/>
          <w:bCs/>
          <w:kern w:val="2"/>
          <w:sz w:val="28"/>
          <w:szCs w:val="28"/>
          <w14:ligatures w14:val="standardContextual"/>
        </w:rPr>
      </w:pPr>
    </w:p>
    <w:p w14:paraId="35DE89DC" w14:textId="376494AE" w:rsidR="00686ED5" w:rsidRPr="00CD24FA" w:rsidRDefault="00CD24FA" w:rsidP="00CD24FA">
      <w:pPr>
        <w:spacing w:after="0" w:line="240" w:lineRule="auto"/>
        <w:jc w:val="center"/>
        <w:rPr>
          <w:b/>
          <w:bCs/>
          <w:sz w:val="28"/>
          <w:szCs w:val="28"/>
        </w:rPr>
      </w:pPr>
      <w:r w:rsidRPr="00CD24FA">
        <w:rPr>
          <w:b/>
          <w:bCs/>
          <w:sz w:val="28"/>
          <w:szCs w:val="28"/>
        </w:rPr>
        <w:t xml:space="preserve">DZIAŁALNOŚĆ NOWEGO STADIONU OPOLSKIEGO </w:t>
      </w:r>
      <w:r w:rsidR="004C711C">
        <w:rPr>
          <w:b/>
          <w:bCs/>
          <w:sz w:val="28"/>
          <w:szCs w:val="28"/>
        </w:rPr>
        <w:t xml:space="preserve">ITAKA ARENA </w:t>
      </w:r>
      <w:r w:rsidRPr="00CD24FA">
        <w:rPr>
          <w:b/>
          <w:bCs/>
          <w:sz w:val="28"/>
          <w:szCs w:val="28"/>
        </w:rPr>
        <w:t>W</w:t>
      </w:r>
      <w:r w:rsidR="004C711C">
        <w:rPr>
          <w:b/>
          <w:bCs/>
          <w:sz w:val="28"/>
          <w:szCs w:val="28"/>
        </w:rPr>
        <w:t> </w:t>
      </w:r>
      <w:r w:rsidRPr="00CD24FA">
        <w:rPr>
          <w:b/>
          <w:bCs/>
          <w:sz w:val="28"/>
          <w:szCs w:val="28"/>
        </w:rPr>
        <w:t>PIERWSZYM PÓŁROCZU FINANSOWANIA. PLANY NA PRZYSZŁOŚĆ</w:t>
      </w:r>
      <w:r>
        <w:rPr>
          <w:b/>
          <w:bCs/>
          <w:sz w:val="28"/>
          <w:szCs w:val="28"/>
        </w:rPr>
        <w:t>.</w:t>
      </w:r>
    </w:p>
    <w:p w14:paraId="195D176B" w14:textId="77777777" w:rsidR="00CD24FA" w:rsidRPr="00686ED5" w:rsidRDefault="00CD24FA" w:rsidP="00686ED5">
      <w:pPr>
        <w:spacing w:after="0" w:line="240" w:lineRule="auto"/>
        <w:rPr>
          <w:rFonts w:ascii="Aptos" w:eastAsia="Aptos" w:hAnsi="Aptos"/>
          <w:kern w:val="2"/>
          <w:sz w:val="24"/>
          <w:szCs w:val="24"/>
          <w14:ligatures w14:val="standardContextual"/>
        </w:rPr>
      </w:pPr>
    </w:p>
    <w:p w14:paraId="355B9F61" w14:textId="77777777" w:rsidR="00686ED5" w:rsidRPr="00686ED5" w:rsidRDefault="00686ED5" w:rsidP="00686ED5">
      <w:pPr>
        <w:spacing w:after="0" w:line="240" w:lineRule="auto"/>
        <w:jc w:val="center"/>
        <w:rPr>
          <w:rFonts w:ascii="Aptos" w:eastAsia="Aptos" w:hAnsi="Aptos"/>
          <w:b/>
          <w:bCs/>
          <w:kern w:val="2"/>
          <w:sz w:val="24"/>
          <w:szCs w:val="24"/>
          <w14:ligatures w14:val="standardContextual"/>
        </w:rPr>
      </w:pPr>
      <w:bookmarkStart w:id="0" w:name="_GoBack"/>
      <w:bookmarkEnd w:id="0"/>
      <w:r w:rsidRPr="00686ED5">
        <w:rPr>
          <w:rFonts w:ascii="Aptos" w:eastAsia="Aptos" w:hAnsi="Aptos"/>
          <w:b/>
          <w:bCs/>
          <w:kern w:val="2"/>
          <w:sz w:val="24"/>
          <w:szCs w:val="24"/>
          <w14:ligatures w14:val="standardContextual"/>
        </w:rPr>
        <w:t>WPROWADZENIE</w:t>
      </w:r>
    </w:p>
    <w:p w14:paraId="16FE19A4" w14:textId="77777777" w:rsidR="00686ED5" w:rsidRPr="00686ED5" w:rsidRDefault="00686ED5" w:rsidP="00686ED5">
      <w:pPr>
        <w:spacing w:after="0" w:line="240" w:lineRule="auto"/>
        <w:rPr>
          <w:rFonts w:ascii="Aptos" w:eastAsia="Aptos" w:hAnsi="Aptos"/>
          <w:kern w:val="2"/>
          <w:sz w:val="24"/>
          <w:szCs w:val="24"/>
          <w14:ligatures w14:val="standardContextual"/>
        </w:rPr>
      </w:pPr>
    </w:p>
    <w:p w14:paraId="2D2A7468" w14:textId="0A0CFF37"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Itaka Arena w Opolu rozpoczęła pełną działalność operacyjną z początkiem 2025 roku, stając się nowym centrum sportowo-widowiskowym miasta. Itaka Arena funkcjonuje już od pół roku. Myli się ten, kto sądzi, że dziś tego typu obiekt służy jedynie do spotkań piłkarskich. Stadion to obiekt wielofunkcyjny, miejsce różnorodnych, nie tylko sportowych aktywności. O użyteczności obiektów takich jak Itaka Arena myśli się już na etapie projektowania. A wszystko po to, by stadion, którego utrzymanie sporo kosztuje, jak najwięcej na siebie zarobił. Obiekt zaprojektowany z myślą o wydarzeniach piłkarskich, kulturalnych i komercyjnych rozpoczął funkcjonowanie zgodnie z przyjętą strategią zarządzania i promocji. Nowoczesny stadion piłkarski i wielofunkcyjny obiekt funkcjonuje w pełnym zakresie operacyjnym, przy sprawnym zarządzaniu zapewniamy jego optymalne wykorzystanie</w:t>
      </w:r>
      <w:r w:rsidR="005B69FB">
        <w:rPr>
          <w:rFonts w:ascii="Aptos" w:eastAsia="Aptos" w:hAnsi="Aptos"/>
          <w:kern w:val="2"/>
          <w:sz w:val="24"/>
          <w:szCs w:val="24"/>
          <w14:ligatures w14:val="standardContextual"/>
        </w:rPr>
        <w:t>.</w:t>
      </w:r>
      <w:r w:rsidRPr="00686ED5">
        <w:rPr>
          <w:rFonts w:ascii="Aptos" w:eastAsia="Aptos" w:hAnsi="Aptos"/>
          <w:kern w:val="2"/>
          <w:sz w:val="24"/>
          <w:szCs w:val="24"/>
          <w14:ligatures w14:val="standardContextual"/>
        </w:rPr>
        <w:t xml:space="preserve"> </w:t>
      </w:r>
    </w:p>
    <w:p w14:paraId="50C08CBA" w14:textId="77777777" w:rsidR="00686ED5" w:rsidRPr="00686ED5" w:rsidRDefault="00686ED5" w:rsidP="00686ED5">
      <w:pPr>
        <w:spacing w:after="0" w:line="240" w:lineRule="auto"/>
        <w:jc w:val="both"/>
        <w:rPr>
          <w:rFonts w:ascii="Aptos" w:eastAsia="Aptos" w:hAnsi="Aptos"/>
          <w:kern w:val="2"/>
          <w:sz w:val="24"/>
          <w:szCs w:val="24"/>
          <w14:ligatures w14:val="standardContextual"/>
        </w:rPr>
      </w:pPr>
    </w:p>
    <w:p w14:paraId="05E39856" w14:textId="77777777"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19 marca oficjalnie został przedstawiony sponsor tytularny Stadionu firma Itaka z Opola. Zawarcie umowy sponsoringu tytularnego, która ma na celu przyniesienie obustronnych korzyści – finansowe dla operatora stadionu oraz wizerunkowe i promocyjne dla sponsora.</w:t>
      </w:r>
    </w:p>
    <w:p w14:paraId="0757C9C7" w14:textId="77777777" w:rsidR="00686ED5" w:rsidRPr="00686ED5" w:rsidRDefault="00686ED5" w:rsidP="00686ED5">
      <w:pPr>
        <w:spacing w:after="0" w:line="240" w:lineRule="auto"/>
        <w:jc w:val="both"/>
        <w:rPr>
          <w:rFonts w:ascii="Aptos" w:eastAsia="Aptos" w:hAnsi="Aptos"/>
          <w:kern w:val="2"/>
          <w:sz w:val="24"/>
          <w:szCs w:val="24"/>
          <w14:ligatures w14:val="standardContextual"/>
        </w:rPr>
      </w:pPr>
    </w:p>
    <w:p w14:paraId="4DE4830D" w14:textId="77777777" w:rsidR="00686ED5" w:rsidRPr="00686ED5" w:rsidRDefault="00686ED5" w:rsidP="00686ED5">
      <w:pPr>
        <w:spacing w:after="0" w:line="240" w:lineRule="auto"/>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 xml:space="preserve">Zakres oferty sponsoringowej:  </w:t>
      </w:r>
    </w:p>
    <w:p w14:paraId="5284668F"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Sponsor tytularny uzyskuje prawo do:  </w:t>
      </w:r>
    </w:p>
    <w:p w14:paraId="3C5F57D0"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nadania nazwy obiektowi,</w:t>
      </w:r>
    </w:p>
    <w:p w14:paraId="30B89490"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ekspozycji logotypów i hasła marki w przestrzeni stadionu,</w:t>
      </w:r>
    </w:p>
    <w:p w14:paraId="3428358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obecności w komunikacji medialnej, materiałach promocyjnych, transmisjach,  </w:t>
      </w:r>
    </w:p>
    <w:p w14:paraId="059A2E0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wykorzystania wizerunku stadionu w kampaniach reklamowych,  </w:t>
      </w:r>
    </w:p>
    <w:p w14:paraId="06E45594"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organizacji eventów firmowych na preferencyjnych warunkach,  </w:t>
      </w:r>
    </w:p>
    <w:p w14:paraId="00B3C77E" w14:textId="77777777" w:rsidR="00686ED5" w:rsidRPr="00686ED5" w:rsidRDefault="00686ED5" w:rsidP="00686ED5">
      <w:pPr>
        <w:spacing w:after="0" w:line="240" w:lineRule="auto"/>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 xml:space="preserve">Korzyści dla sponsora:  </w:t>
      </w:r>
    </w:p>
    <w:p w14:paraId="0BF8CD25"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dotarcie do tysięcy widzów, kibiców i uczestników wydarzeń,  </w:t>
      </w:r>
    </w:p>
    <w:p w14:paraId="62E2C9E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wzrost rozpoznawalności marki na rynku lokalnym i ogólnopolskim,  </w:t>
      </w:r>
    </w:p>
    <w:p w14:paraId="31687082"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pozytywne skojarzenia z aktywnością sportową, rozwojem miasta i nowoczesnością,  </w:t>
      </w:r>
    </w:p>
    <w:p w14:paraId="0EB0F542"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możliwość kreowania wizerunku poprzez CSR (Corporate Social Responsibility - Społeczną Odpowiedzialność Biznesu) i wspieranie kultury fizycznej.</w:t>
      </w:r>
    </w:p>
    <w:p w14:paraId="35BDAA23" w14:textId="77777777" w:rsidR="00686ED5" w:rsidRPr="00686ED5" w:rsidRDefault="00686ED5" w:rsidP="00686ED5">
      <w:pPr>
        <w:spacing w:after="0" w:line="240" w:lineRule="auto"/>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 xml:space="preserve">Działania podjęte:  </w:t>
      </w:r>
    </w:p>
    <w:p w14:paraId="4834CD4B"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przygotowanie pakietu sponsoringowego,  </w:t>
      </w:r>
    </w:p>
    <w:p w14:paraId="2CB4822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przeprowadzenie analizy rynku i identyfikacja potencjalnych partnerów,  </w:t>
      </w:r>
    </w:p>
    <w:p w14:paraId="23F1C5B8"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rozpoczęcie rozmów z firmami,</w:t>
      </w:r>
    </w:p>
    <w:p w14:paraId="0D3AFC7D"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nawiązanie kontaktu z agencją ds. pozyskiwania sponsorów.</w:t>
      </w:r>
    </w:p>
    <w:p w14:paraId="2AF4F651" w14:textId="77777777" w:rsidR="00686ED5" w:rsidRPr="00686ED5" w:rsidRDefault="00686ED5" w:rsidP="00686ED5">
      <w:pPr>
        <w:spacing w:after="0" w:line="240" w:lineRule="auto"/>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 xml:space="preserve">Planowane działania:  </w:t>
      </w:r>
    </w:p>
    <w:p w14:paraId="129A5007"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prezentacja oferty,  </w:t>
      </w:r>
    </w:p>
    <w:p w14:paraId="44FCE4C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współpraca z lokalnym i ogólnopolskim biznesem,  </w:t>
      </w:r>
    </w:p>
    <w:p w14:paraId="34E15DAA"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kampania wizerunkowa.</w:t>
      </w:r>
    </w:p>
    <w:p w14:paraId="7150FA92" w14:textId="32909F88" w:rsidR="0059600C" w:rsidRDefault="00686ED5" w:rsidP="00390088">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Stadion Itaka Arena funkcjonuje zgodnie z założeniami operacyjnymi i finansowymi. Obiekt cieszy się rosnącym zainteresowaniem zarówno wśród klubów sportowych, jak i</w:t>
      </w:r>
      <w:r w:rsidR="005B69FB">
        <w:rPr>
          <w:rFonts w:ascii="Aptos" w:eastAsia="Aptos" w:hAnsi="Aptos"/>
          <w:kern w:val="2"/>
          <w:sz w:val="24"/>
          <w:szCs w:val="24"/>
          <w14:ligatures w14:val="standardContextual"/>
        </w:rPr>
        <w:t> </w:t>
      </w:r>
      <w:r w:rsidRPr="00686ED5">
        <w:rPr>
          <w:rFonts w:ascii="Aptos" w:eastAsia="Aptos" w:hAnsi="Aptos"/>
          <w:kern w:val="2"/>
          <w:sz w:val="24"/>
          <w:szCs w:val="24"/>
          <w14:ligatures w14:val="standardContextual"/>
        </w:rPr>
        <w:t>klientów komercyjnych. Priorytetem na dalszy okres jest rozwój usług i poprawa efektywności kosztowej.</w:t>
      </w:r>
    </w:p>
    <w:p w14:paraId="5DCE2F46" w14:textId="77777777" w:rsidR="00390088" w:rsidRPr="00686ED5" w:rsidRDefault="00390088" w:rsidP="00390088">
      <w:pPr>
        <w:spacing w:after="0" w:line="240" w:lineRule="auto"/>
        <w:jc w:val="both"/>
        <w:rPr>
          <w:rFonts w:ascii="Aptos" w:eastAsia="Aptos" w:hAnsi="Aptos"/>
          <w:kern w:val="2"/>
          <w:sz w:val="24"/>
          <w:szCs w:val="24"/>
          <w14:ligatures w14:val="standardContextual"/>
        </w:rPr>
      </w:pPr>
    </w:p>
    <w:p w14:paraId="51952EFE" w14:textId="77777777" w:rsidR="00686ED5" w:rsidRPr="00686ED5" w:rsidRDefault="00686ED5" w:rsidP="00686ED5">
      <w:pPr>
        <w:spacing w:line="278" w:lineRule="auto"/>
        <w:jc w:val="center"/>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OBSZARY DZIAŁANIA</w:t>
      </w:r>
    </w:p>
    <w:p w14:paraId="63389AB7"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 xml:space="preserve">1. Eksploatacja obiektu:  </w:t>
      </w:r>
    </w:p>
    <w:p w14:paraId="0D94538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Utrzymanie murawy w standardzie meczowym (PZPN / UEFA),  </w:t>
      </w:r>
    </w:p>
    <w:p w14:paraId="0E54E485"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Serwis urządzeń technicznych, systemów bezpieczeństwa, oświetlenia i nagłośnienia,  </w:t>
      </w:r>
    </w:p>
    <w:p w14:paraId="69CF7591"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Bieżące utrzymanie czystości i porządku,  </w:t>
      </w:r>
    </w:p>
    <w:p w14:paraId="56DE1ECE"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 Zarządzanie energią i gospodarką odpadami.</w:t>
      </w:r>
    </w:p>
    <w:p w14:paraId="0BAD2FF6" w14:textId="2A7D50C5" w:rsidR="00686ED5" w:rsidRDefault="00686ED5" w:rsidP="00455C64">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Murawa utrzymywana jest zgodnie ze standardami UEFA, a systemy oświetlenia, nagłośnienia i ewakuacji działają bez zakłóceń.</w:t>
      </w:r>
    </w:p>
    <w:p w14:paraId="38C75248" w14:textId="77777777" w:rsidR="00390088" w:rsidRPr="00686ED5" w:rsidRDefault="00390088" w:rsidP="00455C64">
      <w:pPr>
        <w:spacing w:after="0" w:line="240" w:lineRule="auto"/>
        <w:rPr>
          <w:rFonts w:ascii="Aptos" w:eastAsia="Aptos" w:hAnsi="Aptos"/>
          <w:kern w:val="2"/>
          <w:sz w:val="24"/>
          <w:szCs w:val="24"/>
          <w14:ligatures w14:val="standardContextual"/>
        </w:rPr>
      </w:pPr>
    </w:p>
    <w:p w14:paraId="0E15A053"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 xml:space="preserve">2. Organizacja wydarzeń:  </w:t>
      </w:r>
    </w:p>
    <w:p w14:paraId="6EB44D37"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Rozegrano 12 meczów ligowych (drużyny gospodarzy – klub OKS Odra Opole), </w:t>
      </w:r>
    </w:p>
    <w:p w14:paraId="1603389C"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Rozegrano 1 mecz towarzyski reprezentacji Polski U20, </w:t>
      </w:r>
    </w:p>
    <w:p w14:paraId="149F7571"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Zorganizowano wiele imprez sportowych, rekreacyjnych i komercyjnych (np. turnieje, biegi, eventy branżowe),  </w:t>
      </w:r>
    </w:p>
    <w:p w14:paraId="44692F71" w14:textId="484C06A0"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 Średnia frekwencja</w:t>
      </w:r>
      <w:r w:rsidR="005B69FB">
        <w:rPr>
          <w:rFonts w:ascii="Aptos" w:eastAsia="Aptos" w:hAnsi="Aptos"/>
          <w:kern w:val="2"/>
          <w:sz w:val="24"/>
          <w:szCs w:val="24"/>
          <w14:ligatures w14:val="standardContextual"/>
        </w:rPr>
        <w:t xml:space="preserve"> na meczach OKS Odra Opole to</w:t>
      </w:r>
      <w:r w:rsidRPr="00686ED5">
        <w:rPr>
          <w:rFonts w:ascii="Aptos" w:eastAsia="Aptos" w:hAnsi="Aptos"/>
          <w:kern w:val="2"/>
          <w:sz w:val="24"/>
          <w:szCs w:val="24"/>
          <w14:ligatures w14:val="standardContextual"/>
        </w:rPr>
        <w:t xml:space="preserve"> około 6000 os</w:t>
      </w:r>
      <w:r w:rsidR="005B69FB">
        <w:rPr>
          <w:rFonts w:ascii="Aptos" w:eastAsia="Aptos" w:hAnsi="Aptos"/>
          <w:kern w:val="2"/>
          <w:sz w:val="24"/>
          <w:szCs w:val="24"/>
          <w14:ligatures w14:val="standardContextual"/>
        </w:rPr>
        <w:t>ób</w:t>
      </w:r>
      <w:r w:rsidRPr="00686ED5">
        <w:rPr>
          <w:rFonts w:ascii="Aptos" w:eastAsia="Aptos" w:hAnsi="Aptos"/>
          <w:kern w:val="2"/>
          <w:sz w:val="24"/>
          <w:szCs w:val="24"/>
          <w14:ligatures w14:val="standardContextual"/>
        </w:rPr>
        <w:t>.</w:t>
      </w:r>
    </w:p>
    <w:p w14:paraId="124DCF28" w14:textId="77777777" w:rsidR="00686ED5" w:rsidRPr="00686ED5" w:rsidRDefault="00686ED5" w:rsidP="00686ED5">
      <w:pPr>
        <w:spacing w:after="0" w:line="240" w:lineRule="auto"/>
        <w:rPr>
          <w:rFonts w:ascii="Aptos" w:eastAsia="Aptos" w:hAnsi="Aptos"/>
          <w:kern w:val="2"/>
          <w:sz w:val="24"/>
          <w:szCs w:val="24"/>
          <w14:ligatures w14:val="standardContextual"/>
        </w:rPr>
      </w:pPr>
    </w:p>
    <w:p w14:paraId="4E10E17C" w14:textId="77777777" w:rsidR="00686ED5" w:rsidRPr="00686ED5" w:rsidRDefault="00686ED5" w:rsidP="0059600C">
      <w:pPr>
        <w:spacing w:after="0" w:line="240" w:lineRule="auto"/>
        <w:jc w:val="center"/>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Kwiecień 2025</w:t>
      </w:r>
    </w:p>
    <w:p w14:paraId="78A73579"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2.04.2025 – Posiedzenie Rady Społecznej budowy Centrum Zielonej Transformacji</w:t>
      </w:r>
    </w:p>
    <w:p w14:paraId="41BB6495"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W przestrzeni konferencyjnej Itaka Areny odbyło się dziesiąte posiedzenie Rady Społecznej. Nowoczesna i funkcjonalna sala konferencyjna stworzyła komfortowe warunki do dyskusji o strategicznych inwestycjach środowiskowych.</w:t>
      </w:r>
    </w:p>
    <w:p w14:paraId="4D0E8B42"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3.04.2025 – Otwarcie przedstawicielstwa Polsko-Ukraińskiej Izby Gospodarczej w Opolu</w:t>
      </w:r>
    </w:p>
    <w:p w14:paraId="420148BB"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Uroczyste otwarcie oddziału odbyło się w sali bankietowej Itaka Areny. Obiekt zapewnił profesjonalne tło dla konferencji prasowej, części merytorycznej oraz spotkań networkingowych z udziałem blisko 100 osób.</w:t>
      </w:r>
    </w:p>
    <w:p w14:paraId="464FFB09" w14:textId="77777777" w:rsidR="00686ED5" w:rsidRPr="00686ED5" w:rsidRDefault="00686ED5" w:rsidP="00686ED5">
      <w:pPr>
        <w:spacing w:after="0" w:line="240" w:lineRule="auto"/>
        <w:rPr>
          <w:rFonts w:ascii="Aptos" w:eastAsia="Aptos" w:hAnsi="Aptos"/>
          <w:kern w:val="2"/>
          <w:sz w:val="24"/>
          <w:szCs w:val="24"/>
          <w14:ligatures w14:val="standardContextual"/>
        </w:rPr>
      </w:pPr>
    </w:p>
    <w:p w14:paraId="055E5E97" w14:textId="77777777" w:rsidR="00686ED5" w:rsidRPr="00686ED5" w:rsidRDefault="00686ED5" w:rsidP="0059600C">
      <w:pPr>
        <w:spacing w:after="0" w:line="240" w:lineRule="auto"/>
        <w:jc w:val="center"/>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Maj 2025</w:t>
      </w:r>
    </w:p>
    <w:p w14:paraId="105F83ED"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8.05.2025 – Posiedzenie Opolskiej Rady Pożytku Publicznego</w:t>
      </w:r>
    </w:p>
    <w:p w14:paraId="3B54CFFF"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Sala konferencyjna Itaka Areny ponownie stała się miejscem ważnych rozmów o sprawach społecznych. Po obradach uczestnicy mieli okazję zwiedzić obiekt.</w:t>
      </w:r>
    </w:p>
    <w:p w14:paraId="3FBC4C9E"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13.05.2025 – Spotkanie Blue Ship</w:t>
      </w:r>
    </w:p>
    <w:p w14:paraId="35D42137"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W loży miejskiej Itaka Areny odbyło się spotkanie poświęcone prezentacji Opola jako atrakcyjnej lokalizacji dla inwestycji. Obiekt stworzył komfortowe warunki do rozmów biznesowych.</w:t>
      </w:r>
    </w:p>
    <w:p w14:paraId="260B1053"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23.05.2025 – Konferencja Bose Professional Commercial Audio</w:t>
      </w:r>
    </w:p>
    <w:p w14:paraId="117E15B9"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Podczas konferencji w Itaka Arenie zaprezentowano najnowsze rozwiązania w zakresie profesjonalnego nagłośnienia marki Bose. Uczestnicy mogli wysłuchać prezentacji dźwięku trybun na żywo.</w:t>
      </w:r>
    </w:p>
    <w:p w14:paraId="2D141E51"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23 i 26.05.2025 – Konferencje prasowe</w:t>
      </w:r>
    </w:p>
    <w:p w14:paraId="4A4E5201" w14:textId="7C2E8D9F"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Itaka Arena coraz częściej wybierana jest jako przestrzeń do konferencji prasowych, podkreślając prestiż przekazywanych informacji.</w:t>
      </w:r>
    </w:p>
    <w:p w14:paraId="39ACC51C" w14:textId="77777777" w:rsidR="00686ED5" w:rsidRPr="00686ED5" w:rsidRDefault="00686ED5" w:rsidP="0059600C">
      <w:pPr>
        <w:spacing w:after="0" w:line="240" w:lineRule="auto"/>
        <w:jc w:val="center"/>
        <w:rPr>
          <w:rFonts w:ascii="Aptos" w:eastAsia="Aptos" w:hAnsi="Aptos"/>
          <w:kern w:val="2"/>
          <w:sz w:val="24"/>
          <w:szCs w:val="24"/>
          <w:u w:val="single"/>
          <w14:ligatures w14:val="standardContextual"/>
        </w:rPr>
      </w:pPr>
      <w:r w:rsidRPr="00686ED5">
        <w:rPr>
          <w:rFonts w:ascii="Aptos" w:eastAsia="Aptos" w:hAnsi="Aptos"/>
          <w:kern w:val="2"/>
          <w:sz w:val="24"/>
          <w:szCs w:val="24"/>
          <w:u w:val="single"/>
          <w14:ligatures w14:val="standardContextual"/>
        </w:rPr>
        <w:t>Czerwiec 2025</w:t>
      </w:r>
    </w:p>
    <w:p w14:paraId="3412875C"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11.06.2025 – XIV Mistrzostwa Opola Przedszkolaków w Piłce Nożnej</w:t>
      </w:r>
    </w:p>
    <w:p w14:paraId="2D1C80D4" w14:textId="38ABAD9B"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Mecze rozegrano na murawie Itaka Areny, co było dla dzieci niezapomnianym przeżyciem. Stadion tętnił dziecięcą energią i radością rodzin.</w:t>
      </w:r>
    </w:p>
    <w:p w14:paraId="7D7DFCD1" w14:textId="7A48B405"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lastRenderedPageBreak/>
        <w:t>Powstała przestrzeń do wspólnego przeżywania sportowych emocji, z transmisją meczu na dużym ekranie, konkursami i strefą gastronomiczną.</w:t>
      </w:r>
    </w:p>
    <w:p w14:paraId="6558E0E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15.06.2025 – ECO CUP 2025</w:t>
      </w:r>
    </w:p>
    <w:p w14:paraId="1DB8C4E1"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Turniej piłkarski zgromadził 17 drużyn i blisko 200 młodych zawodników. Promował postawy proekologiczne i aktywny tryb życia.</w:t>
      </w:r>
    </w:p>
    <w:p w14:paraId="54659FBD"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16.06.2025 – Posiedzenie Rady Polskiej Organizacji Turystycznej</w:t>
      </w:r>
    </w:p>
    <w:p w14:paraId="59ADF1BF"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Dwudniowa wizyta studyjna zakończona posiedzeniem Rady POT w przestrzeniach konferencyjnych stadionu. Wydarzenie potwierdziło wielofunkcyjny charakter obiektu.</w:t>
      </w:r>
    </w:p>
    <w:p w14:paraId="01200F4C"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18.06.2025 – IV rocznicowy bieg Odry Opole</w:t>
      </w:r>
    </w:p>
    <w:p w14:paraId="45F78118"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Ponad 300 uczestników wzięło udział w symbolicznym Biegu 1945. Wydarzenie pokazało integracyjną rolę Itaka Areny.</w:t>
      </w:r>
    </w:p>
    <w:p w14:paraId="43204F2F"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24.06.2025 – Konwent Dyrektorów Powiatowych Urzędów Pracy</w:t>
      </w:r>
    </w:p>
    <w:p w14:paraId="498A9EBB"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Podczas spotkania wybrano nowe władze. Uczestnicy mieli okazję poznać nowoczesne zaplecze techniczne i system nagłośnienia BOSE.</w:t>
      </w:r>
    </w:p>
    <w:p w14:paraId="65F851E9" w14:textId="1EA660C4"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Czerwiec 2025 – Zwiedzanie Itaka Areny</w:t>
      </w:r>
    </w:p>
    <w:p w14:paraId="026B39A8" w14:textId="77777777" w:rsid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Obiekt udostępniono mieszkańcom oraz partnerom biznesowym, prezentując jego nowoczesną infrastrukturę.</w:t>
      </w:r>
    </w:p>
    <w:p w14:paraId="40019136" w14:textId="77777777" w:rsidR="00455C64" w:rsidRPr="00686ED5" w:rsidRDefault="00455C64" w:rsidP="00686ED5">
      <w:pPr>
        <w:spacing w:after="0" w:line="240" w:lineRule="auto"/>
        <w:rPr>
          <w:rFonts w:ascii="Aptos" w:eastAsia="Aptos" w:hAnsi="Aptos"/>
          <w:kern w:val="2"/>
          <w:sz w:val="24"/>
          <w:szCs w:val="24"/>
          <w14:ligatures w14:val="standardContextual"/>
        </w:rPr>
      </w:pPr>
    </w:p>
    <w:p w14:paraId="2B060952"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 xml:space="preserve">3. Bezpieczeństwo:  </w:t>
      </w:r>
    </w:p>
    <w:p w14:paraId="21A05021"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Systemy monitoringu i kontroli dostępu działają bez zakłóceń,  </w:t>
      </w:r>
    </w:p>
    <w:p w14:paraId="1E2EC474"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Odnotowano kilka incydentów wymagających interwencji służb, które zakończyły się zatrzymaniem podejrzanych, </w:t>
      </w:r>
    </w:p>
    <w:p w14:paraId="03334E0B"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 Przeprowadzono ćwiczenia ewakuacyjne i przeglądy PPOŻ.</w:t>
      </w:r>
    </w:p>
    <w:p w14:paraId="62459C70"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Procedury techniczne i porządkowe na czas imprez masowych, przeszkolenie zespołu ds. bezpieczeństwa i obsługi gości.</w:t>
      </w:r>
    </w:p>
    <w:p w14:paraId="238F677B" w14:textId="77777777" w:rsidR="00686ED5" w:rsidRPr="00686ED5" w:rsidRDefault="00686ED5" w:rsidP="00686ED5">
      <w:pPr>
        <w:spacing w:line="278" w:lineRule="auto"/>
        <w:rPr>
          <w:rFonts w:ascii="Aptos" w:eastAsia="Aptos" w:hAnsi="Aptos"/>
          <w:kern w:val="2"/>
          <w:sz w:val="24"/>
          <w:szCs w:val="24"/>
          <w14:ligatures w14:val="standardContextual"/>
        </w:rPr>
      </w:pPr>
    </w:p>
    <w:p w14:paraId="4F81AEA7"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 xml:space="preserve">4. Wynajem i komercjalizacja:   </w:t>
      </w:r>
    </w:p>
    <w:p w14:paraId="3D1615C2"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Wynajmowana została sala bankietową VIP, loże, sale konferencyjne, strefy gastronomiczne,  </w:t>
      </w:r>
    </w:p>
    <w:p w14:paraId="134D8C32"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Współpraca z partnerami komercyjnymi (reklama, sponsoring),  </w:t>
      </w:r>
    </w:p>
    <w:p w14:paraId="2108100A"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 Główne źródła dochodu: wynajem, mecze, wydarzenia, sponsoring,</w:t>
      </w:r>
    </w:p>
    <w:p w14:paraId="4D5C1A1C"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 Utworzenie strony </w:t>
      </w:r>
      <w:hyperlink r:id="rId10" w:history="1">
        <w:r w:rsidRPr="00686ED5">
          <w:rPr>
            <w:rFonts w:ascii="Aptos" w:eastAsia="Aptos" w:hAnsi="Aptos"/>
            <w:color w:val="467886"/>
            <w:kern w:val="2"/>
            <w:sz w:val="24"/>
            <w:szCs w:val="24"/>
            <w:u w:val="single"/>
            <w14:ligatures w14:val="standardContextual"/>
          </w:rPr>
          <w:t>www.itakaarena.com</w:t>
        </w:r>
      </w:hyperlink>
      <w:r w:rsidRPr="00686ED5">
        <w:rPr>
          <w:rFonts w:ascii="Aptos" w:eastAsia="Aptos" w:hAnsi="Aptos"/>
          <w:kern w:val="2"/>
          <w:sz w:val="24"/>
          <w:szCs w:val="24"/>
          <w14:ligatures w14:val="standardContextual"/>
        </w:rPr>
        <w:t xml:space="preserve">,   </w:t>
      </w:r>
    </w:p>
    <w:p w14:paraId="61629324"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 Rozbudowa oferty eventowej w terminach bez meczów.</w:t>
      </w:r>
    </w:p>
    <w:p w14:paraId="1DB3A64B" w14:textId="77777777" w:rsidR="00686ED5" w:rsidRPr="00686ED5" w:rsidRDefault="00686ED5" w:rsidP="00686ED5">
      <w:pPr>
        <w:spacing w:after="0" w:line="240" w:lineRule="auto"/>
        <w:rPr>
          <w:rFonts w:ascii="Aptos" w:eastAsia="Aptos" w:hAnsi="Aptos"/>
          <w:kern w:val="2"/>
          <w:sz w:val="24"/>
          <w:szCs w:val="24"/>
          <w14:ligatures w14:val="standardContextual"/>
        </w:rPr>
      </w:pPr>
    </w:p>
    <w:p w14:paraId="0FFF5966" w14:textId="77777777"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Przychody za I półrocze pokryły ok. 60% kosztów operacyjnych, co przy nowym obiekcie uznaje się za dobry wynik.</w:t>
      </w:r>
    </w:p>
    <w:p w14:paraId="11F2D430" w14:textId="77777777" w:rsidR="00390088" w:rsidRDefault="00390088" w:rsidP="00686ED5">
      <w:pPr>
        <w:spacing w:after="0" w:line="240" w:lineRule="auto"/>
        <w:rPr>
          <w:rFonts w:ascii="Aptos" w:eastAsia="Aptos" w:hAnsi="Aptos"/>
          <w:kern w:val="2"/>
          <w:sz w:val="24"/>
          <w:szCs w:val="24"/>
          <w14:ligatures w14:val="standardContextual"/>
        </w:rPr>
      </w:pPr>
    </w:p>
    <w:p w14:paraId="6EE9F0A0" w14:textId="77777777" w:rsidR="00390088" w:rsidRPr="00686ED5" w:rsidRDefault="00390088" w:rsidP="00686ED5">
      <w:pPr>
        <w:spacing w:after="0" w:line="240" w:lineRule="auto"/>
        <w:rPr>
          <w:rFonts w:ascii="Aptos" w:eastAsia="Aptos" w:hAnsi="Aptos"/>
          <w:kern w:val="2"/>
          <w:sz w:val="24"/>
          <w:szCs w:val="24"/>
          <w14:ligatures w14:val="standardContextual"/>
        </w:rPr>
      </w:pPr>
    </w:p>
    <w:p w14:paraId="197DA235"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5. Dodatkowe informacje</w:t>
      </w:r>
    </w:p>
    <w:p w14:paraId="03C48567" w14:textId="2BD80E69"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Liczba pracowników technicznych i eventowych : 15 osób + 3 osoby (dozorca/portier/ochrona) + 2 osoby sprzątające. </w:t>
      </w:r>
    </w:p>
    <w:p w14:paraId="253E7219" w14:textId="64D2141D"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 Liczba zrealizowanych godzin wynajmu sal i powierzchni: ponad 160 </w:t>
      </w:r>
      <w:r w:rsidR="0023157C" w:rsidRPr="0023157C">
        <w:rPr>
          <w:rFonts w:ascii="Aptos" w:eastAsia="Aptos" w:hAnsi="Aptos"/>
          <w:kern w:val="2"/>
          <w:sz w:val="24"/>
          <w:szCs w:val="24"/>
          <w14:ligatures w14:val="standardContextual"/>
        </w:rPr>
        <w:t>godzin</w:t>
      </w:r>
      <w:r w:rsidR="00B412FA">
        <w:rPr>
          <w:rFonts w:ascii="Aptos" w:eastAsia="Aptos" w:hAnsi="Aptos"/>
          <w:kern w:val="2"/>
          <w:sz w:val="24"/>
          <w:szCs w:val="24"/>
          <w14:ligatures w14:val="standardContextual"/>
        </w:rPr>
        <w:t>.</w:t>
      </w:r>
      <w:r w:rsidR="0023157C">
        <w:rPr>
          <w:rFonts w:ascii="Aptos" w:eastAsia="Aptos" w:hAnsi="Aptos"/>
          <w:kern w:val="2"/>
          <w:sz w:val="24"/>
          <w:szCs w:val="24"/>
          <w14:ligatures w14:val="standardContextual"/>
        </w:rPr>
        <w:t xml:space="preserve"> </w:t>
      </w:r>
    </w:p>
    <w:p w14:paraId="67ABECF7" w14:textId="24AEE69E" w:rsidR="00686ED5" w:rsidRPr="00686ED5" w:rsidRDefault="00686ED5" w:rsidP="00686ED5">
      <w:pPr>
        <w:spacing w:after="0" w:line="240" w:lineRule="auto"/>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Średni czas użytkowania murawy tygodniowo</w:t>
      </w:r>
      <w:r w:rsidR="002511AB">
        <w:rPr>
          <w:rFonts w:ascii="Aptos" w:eastAsia="Aptos" w:hAnsi="Aptos"/>
          <w:kern w:val="2"/>
          <w:sz w:val="24"/>
          <w:szCs w:val="24"/>
          <w14:ligatures w14:val="standardContextual"/>
        </w:rPr>
        <w:t xml:space="preserve"> (zgodnie z wytycznymi gwarancji)</w:t>
      </w:r>
      <w:r w:rsidRPr="00686ED5">
        <w:rPr>
          <w:rFonts w:ascii="Aptos" w:eastAsia="Aptos" w:hAnsi="Aptos"/>
          <w:kern w:val="2"/>
          <w:sz w:val="24"/>
          <w:szCs w:val="24"/>
          <w14:ligatures w14:val="standardContextual"/>
        </w:rPr>
        <w:t>: ~</w:t>
      </w:r>
      <w:r w:rsidR="00FA6E91">
        <w:rPr>
          <w:rFonts w:ascii="Aptos" w:eastAsia="Aptos" w:hAnsi="Aptos"/>
          <w:kern w:val="2"/>
          <w:sz w:val="24"/>
          <w:szCs w:val="24"/>
          <w14:ligatures w14:val="standardContextual"/>
        </w:rPr>
        <w:t>5 h</w:t>
      </w:r>
      <w:r w:rsidR="007509D4">
        <w:rPr>
          <w:rFonts w:ascii="Aptos" w:eastAsia="Aptos" w:hAnsi="Aptos"/>
          <w:kern w:val="2"/>
          <w:sz w:val="24"/>
          <w:szCs w:val="24"/>
          <w14:ligatures w14:val="standardContextual"/>
        </w:rPr>
        <w:t xml:space="preserve"> (</w:t>
      </w:r>
      <w:r w:rsidR="00B412FA">
        <w:rPr>
          <w:rFonts w:ascii="Aptos" w:eastAsia="Aptos" w:hAnsi="Aptos"/>
          <w:kern w:val="2"/>
          <w:sz w:val="24"/>
          <w:szCs w:val="24"/>
          <w14:ligatures w14:val="standardContextual"/>
        </w:rPr>
        <w:t>1x trening, 1 x mecz).</w:t>
      </w:r>
    </w:p>
    <w:p w14:paraId="49AEAF4C" w14:textId="77777777" w:rsidR="00686ED5" w:rsidRPr="00686ED5" w:rsidRDefault="00686ED5" w:rsidP="00686ED5">
      <w:pPr>
        <w:spacing w:after="0" w:line="240" w:lineRule="auto"/>
        <w:rPr>
          <w:rFonts w:ascii="Aptos" w:eastAsia="Aptos" w:hAnsi="Aptos"/>
          <w:kern w:val="2"/>
          <w:sz w:val="24"/>
          <w:szCs w:val="24"/>
          <w14:ligatures w14:val="standardContextual"/>
        </w:rPr>
      </w:pPr>
    </w:p>
    <w:p w14:paraId="4D87E235" w14:textId="77777777" w:rsidR="00686ED5" w:rsidRPr="00686ED5" w:rsidRDefault="00686ED5" w:rsidP="00686ED5">
      <w:pPr>
        <w:spacing w:after="0" w:line="240" w:lineRule="auto"/>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6. Wyzwania:</w:t>
      </w:r>
    </w:p>
    <w:p w14:paraId="70FDDECC" w14:textId="280AD838"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 xml:space="preserve">Wyzwania na kolejne miesiące to dalsza optymalizacja efektywności kosztowej, rozwój oferty usługowej oraz utrzymanie wysokich standardów organizacyjnych. Obiekt funkcjonuje stabilnie, zgodnie z planem i w sposób bezpieczny oraz cieszy się </w:t>
      </w:r>
      <w:r w:rsidRPr="00686ED5">
        <w:rPr>
          <w:rFonts w:ascii="Aptos" w:eastAsia="Aptos" w:hAnsi="Aptos"/>
          <w:kern w:val="2"/>
          <w:sz w:val="24"/>
          <w:szCs w:val="24"/>
          <w14:ligatures w14:val="standardContextual"/>
        </w:rPr>
        <w:lastRenderedPageBreak/>
        <w:t>rosnącym zainteresowaniem. Konieczne jest dalsze rozwijanie oferty wydarzeń pozasportowych. Warto kontynuować inwestycje w doposażenie (np. dodatkowe magazyny, sprzęt do</w:t>
      </w:r>
      <w:r w:rsidR="005B69FB">
        <w:rPr>
          <w:rFonts w:ascii="Aptos" w:eastAsia="Aptos" w:hAnsi="Aptos"/>
          <w:kern w:val="2"/>
          <w:sz w:val="24"/>
          <w:szCs w:val="24"/>
          <w14:ligatures w14:val="standardContextual"/>
        </w:rPr>
        <w:t> </w:t>
      </w:r>
      <w:r w:rsidRPr="00686ED5">
        <w:rPr>
          <w:rFonts w:ascii="Aptos" w:eastAsia="Aptos" w:hAnsi="Aptos"/>
          <w:kern w:val="2"/>
          <w:sz w:val="24"/>
          <w:szCs w:val="24"/>
          <w14:ligatures w14:val="standardContextual"/>
        </w:rPr>
        <w:t>pielęgnacji murawy, urządzenia usprawniające pracę pracownikom działu technicznego).</w:t>
      </w:r>
    </w:p>
    <w:p w14:paraId="56592641" w14:textId="77777777" w:rsidR="00686ED5" w:rsidRPr="00686ED5" w:rsidRDefault="00686ED5" w:rsidP="00686ED5">
      <w:pPr>
        <w:spacing w:line="278" w:lineRule="auto"/>
        <w:jc w:val="center"/>
        <w:rPr>
          <w:rFonts w:ascii="Aptos" w:eastAsia="Aptos" w:hAnsi="Aptos"/>
          <w:kern w:val="2"/>
          <w:sz w:val="24"/>
          <w:szCs w:val="24"/>
          <w14:ligatures w14:val="standardContextual"/>
        </w:rPr>
      </w:pPr>
    </w:p>
    <w:p w14:paraId="351D660D" w14:textId="77777777" w:rsidR="00686ED5" w:rsidRPr="00686ED5" w:rsidRDefault="00686ED5" w:rsidP="00686ED5">
      <w:pPr>
        <w:spacing w:line="278" w:lineRule="auto"/>
        <w:jc w:val="center"/>
        <w:rPr>
          <w:rFonts w:ascii="Aptos" w:eastAsia="Aptos" w:hAnsi="Aptos"/>
          <w:b/>
          <w:bCs/>
          <w:kern w:val="2"/>
          <w:sz w:val="24"/>
          <w:szCs w:val="24"/>
          <w14:ligatures w14:val="standardContextual"/>
        </w:rPr>
      </w:pPr>
      <w:r w:rsidRPr="00686ED5">
        <w:rPr>
          <w:rFonts w:ascii="Aptos" w:eastAsia="Aptos" w:hAnsi="Aptos"/>
          <w:b/>
          <w:bCs/>
          <w:kern w:val="2"/>
          <w:sz w:val="24"/>
          <w:szCs w:val="24"/>
          <w14:ligatures w14:val="standardContextual"/>
        </w:rPr>
        <w:t>PODSUMOWANIE</w:t>
      </w:r>
    </w:p>
    <w:p w14:paraId="43E0E3C7" w14:textId="6F9E0F39"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Stadion Itaka Arena funkcjonuje zgodnie z przyjętymi założeniami operacyjnymi. Obiekt został w pełni uruchomiony i z sukcesem przyjął pierwsze wydarzenia sportowe, kulturalne oraz komercyjne. Wdrożono systemy obsługi technicznej, bezpieczeństwa oraz zarządzania personelem, zapewniając płynność działania obiektu. Stadion stał się istotnym punktem na sportowej i biznesowej mapie Opola. W październiku dla opolskich kibiców managment stadionu przygotowuje kolejny mecz z udziałem Reprezentacji Polski, mecz towarzyski Polska – Szwajcaria (U20). W tym samym miesiącu odbędą się w</w:t>
      </w:r>
      <w:r w:rsidR="005B69FB">
        <w:rPr>
          <w:rFonts w:ascii="Aptos" w:eastAsia="Aptos" w:hAnsi="Aptos"/>
          <w:kern w:val="2"/>
          <w:sz w:val="24"/>
          <w:szCs w:val="24"/>
          <w14:ligatures w14:val="standardContextual"/>
        </w:rPr>
        <w:t> </w:t>
      </w:r>
      <w:r w:rsidRPr="00686ED5">
        <w:rPr>
          <w:rFonts w:ascii="Aptos" w:eastAsia="Aptos" w:hAnsi="Aptos"/>
          <w:kern w:val="2"/>
          <w:sz w:val="24"/>
          <w:szCs w:val="24"/>
          <w14:ligatures w14:val="standardContextual"/>
        </w:rPr>
        <w:t>obiekcie duże targi połączone z konferencją z branży informatycznej. Pełną parą do końca roku „pracują” sale konferencyjne, wynajmowane przez lokalne (ale nie tylko) firmy.  Dodatkowo wiele z takich spotkań odbywa się w stadionowych lożach. Wszystkie one zostały wynajęte przez opolski biznes. Te miejsca budują prestiż firm, co zrozumiałe, chętnie są wykorzystywane na co dzień do rozmaitych biznesowych spotkań oraz firmowych eventów.</w:t>
      </w:r>
    </w:p>
    <w:p w14:paraId="258F2814" w14:textId="3BA0D45B"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Pojawiają się już pytania związane z rezerwowaniem terminów na spotkania świąteczne i</w:t>
      </w:r>
      <w:r w:rsidR="005B69FB">
        <w:rPr>
          <w:rFonts w:ascii="Aptos" w:eastAsia="Aptos" w:hAnsi="Aptos"/>
          <w:kern w:val="2"/>
          <w:sz w:val="24"/>
          <w:szCs w:val="24"/>
          <w14:ligatures w14:val="standardContextual"/>
        </w:rPr>
        <w:t> </w:t>
      </w:r>
      <w:r w:rsidRPr="00686ED5">
        <w:rPr>
          <w:rFonts w:ascii="Aptos" w:eastAsia="Aptos" w:hAnsi="Aptos"/>
          <w:kern w:val="2"/>
          <w:sz w:val="24"/>
          <w:szCs w:val="24"/>
          <w14:ligatures w14:val="standardContextual"/>
        </w:rPr>
        <w:t>pracownicze wigilie.</w:t>
      </w:r>
    </w:p>
    <w:p w14:paraId="0001587E" w14:textId="1B711B29"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Itaka Arena żyje nie tylko od meczu do meczu piłkarskiego Odry. Stadion to nie tylko sport. To nowoczesna architektura, funkcjonalność i miejsce spotkań. To także dowód na to, że</w:t>
      </w:r>
      <w:r w:rsidR="005B69FB">
        <w:rPr>
          <w:rFonts w:ascii="Aptos" w:eastAsia="Aptos" w:hAnsi="Aptos"/>
          <w:kern w:val="2"/>
          <w:sz w:val="24"/>
          <w:szCs w:val="24"/>
          <w14:ligatures w14:val="standardContextual"/>
        </w:rPr>
        <w:t> </w:t>
      </w:r>
      <w:r w:rsidRPr="00686ED5">
        <w:rPr>
          <w:rFonts w:ascii="Aptos" w:eastAsia="Aptos" w:hAnsi="Aptos"/>
          <w:kern w:val="2"/>
          <w:sz w:val="24"/>
          <w:szCs w:val="24"/>
          <w14:ligatures w14:val="standardContextual"/>
        </w:rPr>
        <w:t>miasto rozwija się dynamicznie i z odwagą sięga po nowe możliwości. Tylko tak jej utrzymanie ma szanse ekonomicznie się zbilansować.</w:t>
      </w:r>
    </w:p>
    <w:p w14:paraId="4EAC895A" w14:textId="77777777" w:rsidR="00686ED5" w:rsidRPr="00686ED5" w:rsidRDefault="00686ED5" w:rsidP="00686ED5">
      <w:pPr>
        <w:spacing w:after="0" w:line="240" w:lineRule="auto"/>
        <w:jc w:val="both"/>
        <w:rPr>
          <w:rFonts w:ascii="Aptos" w:eastAsia="Aptos" w:hAnsi="Aptos"/>
          <w:kern w:val="2"/>
          <w:sz w:val="24"/>
          <w:szCs w:val="24"/>
          <w14:ligatures w14:val="standardContextual"/>
        </w:rPr>
      </w:pPr>
      <w:r w:rsidRPr="00686ED5">
        <w:rPr>
          <w:rFonts w:ascii="Aptos" w:eastAsia="Aptos" w:hAnsi="Aptos"/>
          <w:kern w:val="2"/>
          <w:sz w:val="24"/>
          <w:szCs w:val="24"/>
          <w14:ligatures w14:val="standardContextual"/>
        </w:rPr>
        <w:t>Pierwsze półrocze działalności Itaka Arena potwierdziło zasadność inwestycji. Stadion działa sprawnie, buduje markę w regionie i ma potencjał do dalszego rozwoju zarówno sportowego, jak i komercyjnego.</w:t>
      </w:r>
    </w:p>
    <w:p w14:paraId="3E4ACADF" w14:textId="77777777" w:rsidR="0015631F" w:rsidRDefault="0015631F" w:rsidP="00CE01EA"/>
    <w:p w14:paraId="3BC8CD69" w14:textId="77777777" w:rsidR="00806BF5" w:rsidRDefault="00806BF5" w:rsidP="00CE01EA"/>
    <w:p w14:paraId="569D80BE" w14:textId="77777777" w:rsidR="00806BF5" w:rsidRDefault="00806BF5" w:rsidP="00CE01EA"/>
    <w:p w14:paraId="662CC6F2" w14:textId="77777777" w:rsidR="00806BF5" w:rsidRDefault="00806BF5" w:rsidP="00CE01EA"/>
    <w:p w14:paraId="48C9EF98" w14:textId="2AE26A16" w:rsidR="00806BF5" w:rsidRPr="00CE01EA" w:rsidRDefault="00806BF5" w:rsidP="00CE01EA">
      <w:r>
        <w:t>Opracowanie: Zakład Komunalny Opole</w:t>
      </w:r>
    </w:p>
    <w:sectPr w:rsidR="00806BF5" w:rsidRPr="00CE01EA" w:rsidSect="00CE3DCD">
      <w:headerReference w:type="default" r:id="rId11"/>
      <w:footerReference w:type="default" r:id="rId12"/>
      <w:pgSz w:w="11906" w:h="16838"/>
      <w:pgMar w:top="1417"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F624B" w14:textId="77777777" w:rsidR="0022077B" w:rsidRDefault="0022077B" w:rsidP="00107245">
      <w:pPr>
        <w:spacing w:after="0" w:line="240" w:lineRule="auto"/>
      </w:pPr>
      <w:r>
        <w:separator/>
      </w:r>
    </w:p>
  </w:endnote>
  <w:endnote w:type="continuationSeparator" w:id="0">
    <w:p w14:paraId="2A3F39DF" w14:textId="77777777" w:rsidR="0022077B" w:rsidRDefault="0022077B" w:rsidP="0010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3657"/>
      <w:docPartObj>
        <w:docPartGallery w:val="Page Numbers (Bottom of Page)"/>
        <w:docPartUnique/>
      </w:docPartObj>
    </w:sdtPr>
    <w:sdtEndPr/>
    <w:sdtContent>
      <w:p w14:paraId="16A5C55B" w14:textId="39E737AB" w:rsidR="005B69FB" w:rsidRDefault="005B69FB">
        <w:pPr>
          <w:pStyle w:val="Stopka"/>
          <w:jc w:val="right"/>
        </w:pPr>
        <w:r>
          <w:fldChar w:fldCharType="begin"/>
        </w:r>
        <w:r>
          <w:instrText>PAGE   \* MERGEFORMAT</w:instrText>
        </w:r>
        <w:r>
          <w:fldChar w:fldCharType="separate"/>
        </w:r>
        <w:r w:rsidR="00345DC4">
          <w:rPr>
            <w:noProof/>
          </w:rPr>
          <w:t>2</w:t>
        </w:r>
        <w:r>
          <w:fldChar w:fldCharType="end"/>
        </w:r>
      </w:p>
    </w:sdtContent>
  </w:sdt>
  <w:p w14:paraId="7DAD9173" w14:textId="36C74B6F" w:rsidR="00107245" w:rsidRDefault="00107245" w:rsidP="009A7FE4">
    <w:pPr>
      <w:shd w:val="clear" w:color="auto" w:fill="FFFFFF"/>
      <w:tabs>
        <w:tab w:val="left" w:pos="228"/>
        <w:tab w:val="right" w:pos="9072"/>
      </w:tabs>
      <w:spacing w:before="100" w:beforeAutospacing="1" w:after="100" w:afterAutospacing="1" w:line="240" w:lineRule="auto"/>
      <w:outlineLvl w:val="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D063E" w14:textId="77777777" w:rsidR="0022077B" w:rsidRDefault="0022077B" w:rsidP="00107245">
      <w:pPr>
        <w:spacing w:after="0" w:line="240" w:lineRule="auto"/>
      </w:pPr>
      <w:r>
        <w:separator/>
      </w:r>
    </w:p>
  </w:footnote>
  <w:footnote w:type="continuationSeparator" w:id="0">
    <w:p w14:paraId="5A6079C1" w14:textId="77777777" w:rsidR="0022077B" w:rsidRDefault="0022077B" w:rsidP="0010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5C5E" w14:textId="77777777" w:rsidR="007D5DDA" w:rsidRDefault="007D5DDA">
    <w:pPr>
      <w:pStyle w:val="Nagwek"/>
    </w:pPr>
    <w:r>
      <w:rPr>
        <w:noProof/>
        <w:lang w:eastAsia="pl-PL"/>
      </w:rPr>
      <w:drawing>
        <wp:anchor distT="0" distB="0" distL="114300" distR="114300" simplePos="0" relativeHeight="251658241" behindDoc="0" locked="0" layoutInCell="1" allowOverlap="1" wp14:anchorId="4A730CE9" wp14:editId="52C0EE8A">
          <wp:simplePos x="0" y="0"/>
          <wp:positionH relativeFrom="column">
            <wp:posOffset>-534035</wp:posOffset>
          </wp:positionH>
          <wp:positionV relativeFrom="paragraph">
            <wp:posOffset>-85725</wp:posOffset>
          </wp:positionV>
          <wp:extent cx="2054356" cy="454153"/>
          <wp:effectExtent l="0" t="0" r="3175" b="317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pier ZK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4356" cy="4541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17B5"/>
    <w:multiLevelType w:val="hybridMultilevel"/>
    <w:tmpl w:val="E3B8B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83027"/>
    <w:multiLevelType w:val="hybridMultilevel"/>
    <w:tmpl w:val="24D6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F9297B"/>
    <w:multiLevelType w:val="multilevel"/>
    <w:tmpl w:val="12CA2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E15CC"/>
    <w:multiLevelType w:val="multilevel"/>
    <w:tmpl w:val="E3863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03C87"/>
    <w:multiLevelType w:val="hybridMultilevel"/>
    <w:tmpl w:val="F2D22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18059E"/>
    <w:multiLevelType w:val="multilevel"/>
    <w:tmpl w:val="49D6E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D3EA1"/>
    <w:multiLevelType w:val="hybridMultilevel"/>
    <w:tmpl w:val="6BFAD7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ED"/>
    <w:rsid w:val="00022C2A"/>
    <w:rsid w:val="000717E9"/>
    <w:rsid w:val="00072691"/>
    <w:rsid w:val="000924E6"/>
    <w:rsid w:val="000952A5"/>
    <w:rsid w:val="000978B0"/>
    <w:rsid w:val="00097912"/>
    <w:rsid w:val="00107245"/>
    <w:rsid w:val="001222F1"/>
    <w:rsid w:val="00127AB8"/>
    <w:rsid w:val="001303C6"/>
    <w:rsid w:val="00132BB0"/>
    <w:rsid w:val="001432C5"/>
    <w:rsid w:val="0015631F"/>
    <w:rsid w:val="00161711"/>
    <w:rsid w:val="00164887"/>
    <w:rsid w:val="001669BD"/>
    <w:rsid w:val="00175A5A"/>
    <w:rsid w:val="001B2FE9"/>
    <w:rsid w:val="001C21AC"/>
    <w:rsid w:val="001C369C"/>
    <w:rsid w:val="001C5DB2"/>
    <w:rsid w:val="001D41B2"/>
    <w:rsid w:val="00211AB3"/>
    <w:rsid w:val="0021563E"/>
    <w:rsid w:val="0022077B"/>
    <w:rsid w:val="0023157C"/>
    <w:rsid w:val="00233DC5"/>
    <w:rsid w:val="002511AB"/>
    <w:rsid w:val="00255A08"/>
    <w:rsid w:val="00262B80"/>
    <w:rsid w:val="002726DF"/>
    <w:rsid w:val="002B21D3"/>
    <w:rsid w:val="00311AA8"/>
    <w:rsid w:val="0032455E"/>
    <w:rsid w:val="00345D18"/>
    <w:rsid w:val="00345DC4"/>
    <w:rsid w:val="00355F80"/>
    <w:rsid w:val="00390088"/>
    <w:rsid w:val="00391897"/>
    <w:rsid w:val="003A741F"/>
    <w:rsid w:val="003B5321"/>
    <w:rsid w:val="003C69C8"/>
    <w:rsid w:val="003D32A8"/>
    <w:rsid w:val="003D5257"/>
    <w:rsid w:val="003F49C8"/>
    <w:rsid w:val="003F6E4F"/>
    <w:rsid w:val="00402071"/>
    <w:rsid w:val="0042034D"/>
    <w:rsid w:val="004421C7"/>
    <w:rsid w:val="00455C64"/>
    <w:rsid w:val="004869AC"/>
    <w:rsid w:val="004B247E"/>
    <w:rsid w:val="004C711C"/>
    <w:rsid w:val="004D0E05"/>
    <w:rsid w:val="004D7BC7"/>
    <w:rsid w:val="004F44E5"/>
    <w:rsid w:val="00501AB6"/>
    <w:rsid w:val="005353E6"/>
    <w:rsid w:val="00536BA3"/>
    <w:rsid w:val="00540375"/>
    <w:rsid w:val="005540C6"/>
    <w:rsid w:val="0056179B"/>
    <w:rsid w:val="00565B69"/>
    <w:rsid w:val="00567194"/>
    <w:rsid w:val="00582B91"/>
    <w:rsid w:val="0058742A"/>
    <w:rsid w:val="00587DB9"/>
    <w:rsid w:val="00593323"/>
    <w:rsid w:val="0059600C"/>
    <w:rsid w:val="005B69FB"/>
    <w:rsid w:val="005E75EB"/>
    <w:rsid w:val="005F2F85"/>
    <w:rsid w:val="006514DF"/>
    <w:rsid w:val="006529D1"/>
    <w:rsid w:val="006800DF"/>
    <w:rsid w:val="00686ED5"/>
    <w:rsid w:val="00691DED"/>
    <w:rsid w:val="0069423F"/>
    <w:rsid w:val="006A16F9"/>
    <w:rsid w:val="006E7AA4"/>
    <w:rsid w:val="007110F8"/>
    <w:rsid w:val="00717326"/>
    <w:rsid w:val="00717DC7"/>
    <w:rsid w:val="007509D4"/>
    <w:rsid w:val="0075296A"/>
    <w:rsid w:val="00763034"/>
    <w:rsid w:val="00783F0A"/>
    <w:rsid w:val="007A77FC"/>
    <w:rsid w:val="007C4A1A"/>
    <w:rsid w:val="007C524E"/>
    <w:rsid w:val="007D5DDA"/>
    <w:rsid w:val="008010EE"/>
    <w:rsid w:val="00806BF5"/>
    <w:rsid w:val="008210FD"/>
    <w:rsid w:val="0082114B"/>
    <w:rsid w:val="008313B0"/>
    <w:rsid w:val="00835B7A"/>
    <w:rsid w:val="008379A5"/>
    <w:rsid w:val="00862700"/>
    <w:rsid w:val="008744B0"/>
    <w:rsid w:val="008B0CBF"/>
    <w:rsid w:val="008F5B26"/>
    <w:rsid w:val="00946476"/>
    <w:rsid w:val="00974B71"/>
    <w:rsid w:val="00975CBD"/>
    <w:rsid w:val="00992DC7"/>
    <w:rsid w:val="00993E4A"/>
    <w:rsid w:val="009A7FE4"/>
    <w:rsid w:val="009B348C"/>
    <w:rsid w:val="009B59A3"/>
    <w:rsid w:val="009B6383"/>
    <w:rsid w:val="009D5776"/>
    <w:rsid w:val="009F11D5"/>
    <w:rsid w:val="009F35A9"/>
    <w:rsid w:val="00A520D2"/>
    <w:rsid w:val="00A74BD3"/>
    <w:rsid w:val="00A8233D"/>
    <w:rsid w:val="00A93097"/>
    <w:rsid w:val="00AB5629"/>
    <w:rsid w:val="00AD218B"/>
    <w:rsid w:val="00AD277A"/>
    <w:rsid w:val="00B02EE0"/>
    <w:rsid w:val="00B0679A"/>
    <w:rsid w:val="00B07222"/>
    <w:rsid w:val="00B11663"/>
    <w:rsid w:val="00B412FA"/>
    <w:rsid w:val="00B41939"/>
    <w:rsid w:val="00B8024E"/>
    <w:rsid w:val="00B83721"/>
    <w:rsid w:val="00B83DB1"/>
    <w:rsid w:val="00BA552C"/>
    <w:rsid w:val="00BA583B"/>
    <w:rsid w:val="00BA7E0F"/>
    <w:rsid w:val="00BB0EB6"/>
    <w:rsid w:val="00BC3447"/>
    <w:rsid w:val="00BD23A8"/>
    <w:rsid w:val="00BD42BB"/>
    <w:rsid w:val="00BE1340"/>
    <w:rsid w:val="00C16605"/>
    <w:rsid w:val="00C246D5"/>
    <w:rsid w:val="00C54216"/>
    <w:rsid w:val="00C55CBF"/>
    <w:rsid w:val="00CD24FA"/>
    <w:rsid w:val="00CD7309"/>
    <w:rsid w:val="00CE01EA"/>
    <w:rsid w:val="00CE3DCD"/>
    <w:rsid w:val="00CF368F"/>
    <w:rsid w:val="00CF6C2D"/>
    <w:rsid w:val="00CF70A6"/>
    <w:rsid w:val="00D2460C"/>
    <w:rsid w:val="00D25790"/>
    <w:rsid w:val="00D26D47"/>
    <w:rsid w:val="00D33477"/>
    <w:rsid w:val="00D36C04"/>
    <w:rsid w:val="00D47430"/>
    <w:rsid w:val="00D54AE9"/>
    <w:rsid w:val="00D57D66"/>
    <w:rsid w:val="00D60DE3"/>
    <w:rsid w:val="00D85266"/>
    <w:rsid w:val="00D93828"/>
    <w:rsid w:val="00DA0AEE"/>
    <w:rsid w:val="00DB1803"/>
    <w:rsid w:val="00E505DE"/>
    <w:rsid w:val="00E82A5E"/>
    <w:rsid w:val="00E95A1D"/>
    <w:rsid w:val="00EA00EB"/>
    <w:rsid w:val="00EA721F"/>
    <w:rsid w:val="00EB2763"/>
    <w:rsid w:val="00EB639B"/>
    <w:rsid w:val="00ED7107"/>
    <w:rsid w:val="00EF044A"/>
    <w:rsid w:val="00EF4F84"/>
    <w:rsid w:val="00F062F1"/>
    <w:rsid w:val="00F27303"/>
    <w:rsid w:val="00F42061"/>
    <w:rsid w:val="00FA6E91"/>
    <w:rsid w:val="00FC7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EE9D9"/>
  <w15:chartTrackingRefBased/>
  <w15:docId w15:val="{B9C3B716-DD67-49FA-B681-30F064FA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CD7309"/>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5353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72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7245"/>
  </w:style>
  <w:style w:type="paragraph" w:styleId="Stopka">
    <w:name w:val="footer"/>
    <w:basedOn w:val="Normalny"/>
    <w:link w:val="StopkaZnak"/>
    <w:uiPriority w:val="99"/>
    <w:unhideWhenUsed/>
    <w:rsid w:val="001072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7245"/>
  </w:style>
  <w:style w:type="character" w:customStyle="1" w:styleId="Nagwek2Znak">
    <w:name w:val="Nagłówek 2 Znak"/>
    <w:link w:val="Nagwek2"/>
    <w:uiPriority w:val="9"/>
    <w:rsid w:val="00CD7309"/>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3D32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32A8"/>
    <w:rPr>
      <w:rFonts w:ascii="Segoe UI" w:hAnsi="Segoe UI" w:cs="Segoe UI"/>
      <w:sz w:val="18"/>
      <w:szCs w:val="18"/>
      <w:lang w:eastAsia="en-US"/>
    </w:rPr>
  </w:style>
  <w:style w:type="paragraph" w:styleId="Akapitzlist">
    <w:name w:val="List Paragraph"/>
    <w:basedOn w:val="Normalny"/>
    <w:uiPriority w:val="34"/>
    <w:qFormat/>
    <w:rsid w:val="008210FD"/>
    <w:pPr>
      <w:ind w:left="720"/>
      <w:contextualSpacing/>
    </w:pPr>
  </w:style>
  <w:style w:type="paragraph" w:styleId="Tekstpodstawowywcity">
    <w:name w:val="Body Text Indent"/>
    <w:basedOn w:val="Normalny"/>
    <w:link w:val="TekstpodstawowywcityZnak"/>
    <w:semiHidden/>
    <w:rsid w:val="00CF6C2D"/>
    <w:pPr>
      <w:spacing w:after="0" w:line="240" w:lineRule="auto"/>
      <w:ind w:firstLine="708"/>
      <w:jc w:val="both"/>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CF6C2D"/>
    <w:rPr>
      <w:rFonts w:ascii="Times New Roman" w:eastAsia="Times New Roman" w:hAnsi="Times New Roman"/>
      <w:sz w:val="24"/>
      <w:szCs w:val="24"/>
    </w:rPr>
  </w:style>
  <w:style w:type="character" w:customStyle="1" w:styleId="Nagwek3Znak">
    <w:name w:val="Nagłówek 3 Znak"/>
    <w:basedOn w:val="Domylnaczcionkaakapitu"/>
    <w:link w:val="Nagwek3"/>
    <w:uiPriority w:val="9"/>
    <w:semiHidden/>
    <w:rsid w:val="005353E6"/>
    <w:rPr>
      <w:rFonts w:asciiTheme="majorHAnsi" w:eastAsiaTheme="majorEastAsia" w:hAnsiTheme="majorHAnsi" w:cstheme="majorBidi"/>
      <w:color w:val="1F4D78" w:themeColor="accent1" w:themeShade="7F"/>
      <w:sz w:val="24"/>
      <w:szCs w:val="24"/>
      <w:lang w:eastAsia="en-US"/>
    </w:rPr>
  </w:style>
  <w:style w:type="paragraph" w:styleId="NormalnyWeb">
    <w:name w:val="Normal (Web)"/>
    <w:basedOn w:val="Normalny"/>
    <w:uiPriority w:val="99"/>
    <w:semiHidden/>
    <w:unhideWhenUsed/>
    <w:rsid w:val="005353E6"/>
    <w:pPr>
      <w:spacing w:before="100" w:beforeAutospacing="1" w:after="100" w:afterAutospacing="1" w:line="240" w:lineRule="auto"/>
    </w:pPr>
    <w:rPr>
      <w:rFonts w:ascii="Times New Roman" w:eastAsiaTheme="minorHAnsi" w:hAnsi="Times New Roman"/>
      <w:sz w:val="24"/>
      <w:szCs w:val="24"/>
      <w:lang w:eastAsia="pl-PL"/>
    </w:rPr>
  </w:style>
  <w:style w:type="paragraph" w:customStyle="1" w:styleId="Tekstopracownia">
    <w:name w:val="Tekst opracownia"/>
    <w:basedOn w:val="Bezodstpw"/>
    <w:link w:val="TekstopracowniaZnak"/>
    <w:qFormat/>
    <w:rsid w:val="00CE01EA"/>
    <w:pPr>
      <w:spacing w:after="240" w:line="276" w:lineRule="auto"/>
      <w:ind w:firstLine="708"/>
      <w:jc w:val="both"/>
    </w:pPr>
    <w:rPr>
      <w:rFonts w:asciiTheme="minorHAnsi" w:eastAsiaTheme="minorHAnsi" w:hAnsiTheme="minorHAnsi" w:cstheme="minorBidi"/>
      <w:kern w:val="2"/>
      <w:sz w:val="24"/>
      <w:szCs w:val="24"/>
      <w14:ligatures w14:val="standardContextual"/>
    </w:rPr>
  </w:style>
  <w:style w:type="character" w:customStyle="1" w:styleId="TekstopracowniaZnak">
    <w:name w:val="Tekst opracownia Znak"/>
    <w:basedOn w:val="Domylnaczcionkaakapitu"/>
    <w:link w:val="Tekstopracownia"/>
    <w:rsid w:val="00CE01EA"/>
    <w:rPr>
      <w:rFonts w:asciiTheme="minorHAnsi" w:eastAsiaTheme="minorHAnsi" w:hAnsiTheme="minorHAnsi" w:cstheme="minorBidi"/>
      <w:kern w:val="2"/>
      <w:sz w:val="24"/>
      <w:szCs w:val="24"/>
      <w:lang w:eastAsia="en-US"/>
      <w14:ligatures w14:val="standardContextual"/>
    </w:rPr>
  </w:style>
  <w:style w:type="paragraph" w:customStyle="1" w:styleId="Podpisrycin">
    <w:name w:val="Podpis rycin"/>
    <w:basedOn w:val="Legenda"/>
    <w:rsid w:val="00CE01EA"/>
    <w:pPr>
      <w:jc w:val="center"/>
    </w:pPr>
    <w:rPr>
      <w:rFonts w:asciiTheme="minorHAnsi" w:eastAsiaTheme="minorHAnsi" w:hAnsiTheme="minorHAnsi" w:cstheme="minorHAnsi"/>
      <w:color w:val="000000" w:themeColor="text1"/>
      <w:sz w:val="24"/>
      <w:szCs w:val="24"/>
    </w:rPr>
  </w:style>
  <w:style w:type="paragraph" w:styleId="Bezodstpw">
    <w:name w:val="No Spacing"/>
    <w:uiPriority w:val="1"/>
    <w:qFormat/>
    <w:rsid w:val="00CE01EA"/>
    <w:rPr>
      <w:sz w:val="22"/>
      <w:szCs w:val="22"/>
      <w:lang w:eastAsia="en-US"/>
    </w:rPr>
  </w:style>
  <w:style w:type="paragraph" w:styleId="Legenda">
    <w:name w:val="caption"/>
    <w:basedOn w:val="Normalny"/>
    <w:next w:val="Normalny"/>
    <w:uiPriority w:val="35"/>
    <w:semiHidden/>
    <w:unhideWhenUsed/>
    <w:qFormat/>
    <w:rsid w:val="00CE01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87108">
      <w:bodyDiv w:val="1"/>
      <w:marLeft w:val="0"/>
      <w:marRight w:val="0"/>
      <w:marTop w:val="0"/>
      <w:marBottom w:val="0"/>
      <w:divBdr>
        <w:top w:val="none" w:sz="0" w:space="0" w:color="auto"/>
        <w:left w:val="none" w:sz="0" w:space="0" w:color="auto"/>
        <w:bottom w:val="none" w:sz="0" w:space="0" w:color="auto"/>
        <w:right w:val="none" w:sz="0" w:space="0" w:color="auto"/>
      </w:divBdr>
    </w:div>
    <w:div w:id="15459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takaaren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20Bruska\AppData\Local\Microsoft\Windows\Temporary%20Internet%20Files\Content.Outlook\Z4BVU8Y5\CWK_papier%20firmowy5%20dotx.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32A4474E34244791291E89E4CC07A1" ma:contentTypeVersion="12" ma:contentTypeDescription="Utwórz nowy dokument." ma:contentTypeScope="" ma:versionID="779ca1f2c116f46e6d3af8443c387af2">
  <xsd:schema xmlns:xsd="http://www.w3.org/2001/XMLSchema" xmlns:xs="http://www.w3.org/2001/XMLSchema" xmlns:p="http://schemas.microsoft.com/office/2006/metadata/properties" xmlns:ns2="74f88e2e-3003-4272-875f-4b87eb7896a7" xmlns:ns3="f8b57405-4aee-49cc-8a9b-1988eca03fa7" targetNamespace="http://schemas.microsoft.com/office/2006/metadata/properties" ma:root="true" ma:fieldsID="72eea217fdce2193f6d2288471e18054" ns2:_="" ns3:_="">
    <xsd:import namespace="74f88e2e-3003-4272-875f-4b87eb7896a7"/>
    <xsd:import namespace="f8b57405-4aee-49cc-8a9b-1988eca03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88e2e-3003-4272-875f-4b87eb789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77da29fd-1caf-4c2f-bdfb-396b5dc36f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57405-4aee-49cc-8a9b-1988eca03f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e1b183-6dcb-40f7-a0fd-866d2593e6e0}" ma:internalName="TaxCatchAll" ma:showField="CatchAllData" ma:web="f8b57405-4aee-49cc-8a9b-1988eca03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f88e2e-3003-4272-875f-4b87eb7896a7">
      <Terms xmlns="http://schemas.microsoft.com/office/infopath/2007/PartnerControls"/>
    </lcf76f155ced4ddcb4097134ff3c332f>
    <TaxCatchAll xmlns="f8b57405-4aee-49cc-8a9b-1988eca03fa7" xsi:nil="true"/>
  </documentManagement>
</p:properties>
</file>

<file path=customXml/itemProps1.xml><?xml version="1.0" encoding="utf-8"?>
<ds:datastoreItem xmlns:ds="http://schemas.openxmlformats.org/officeDocument/2006/customXml" ds:itemID="{337B690A-B4CA-4F25-B76E-ABAC6DBC5CD7}">
  <ds:schemaRefs>
    <ds:schemaRef ds:uri="http://schemas.microsoft.com/sharepoint/v3/contenttype/forms"/>
  </ds:schemaRefs>
</ds:datastoreItem>
</file>

<file path=customXml/itemProps2.xml><?xml version="1.0" encoding="utf-8"?>
<ds:datastoreItem xmlns:ds="http://schemas.openxmlformats.org/officeDocument/2006/customXml" ds:itemID="{C119EB81-3EAC-4926-AACB-A2C14663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88e2e-3003-4272-875f-4b87eb7896a7"/>
    <ds:schemaRef ds:uri="f8b57405-4aee-49cc-8a9b-1988eca03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712A4-070B-43DA-B4E1-20DFF102C0F9}">
  <ds:schemaRefs>
    <ds:schemaRef ds:uri="http://schemas.microsoft.com/office/2006/metadata/properties"/>
    <ds:schemaRef ds:uri="http://schemas.microsoft.com/office/infopath/2007/PartnerControls"/>
    <ds:schemaRef ds:uri="74f88e2e-3003-4272-875f-4b87eb7896a7"/>
    <ds:schemaRef ds:uri="f8b57405-4aee-49cc-8a9b-1988eca03fa7"/>
  </ds:schemaRefs>
</ds:datastoreItem>
</file>

<file path=docProps/app.xml><?xml version="1.0" encoding="utf-8"?>
<Properties xmlns="http://schemas.openxmlformats.org/officeDocument/2006/extended-properties" xmlns:vt="http://schemas.openxmlformats.org/officeDocument/2006/docPropsVTypes">
  <Template>CWK_papier firmowy5 dotx</Template>
  <TotalTime>0</TotalTime>
  <Pages>4</Pages>
  <Words>1359</Words>
  <Characters>8158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Marciński</dc:creator>
  <cp:keywords/>
  <dc:description/>
  <cp:lastModifiedBy>Teresa Muc</cp:lastModifiedBy>
  <cp:revision>2</cp:revision>
  <cp:lastPrinted>2025-10-13T09:07:00Z</cp:lastPrinted>
  <dcterms:created xsi:type="dcterms:W3CDTF">2025-10-16T06:02:00Z</dcterms:created>
  <dcterms:modified xsi:type="dcterms:W3CDTF">2025-10-16T06:02:00Z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0x010100DA32A4474E34244791291E89E4CC07A1</vt:lpwstr>
  </property>
  <property fmtid="{D5CDD505-2E9C-101B-9397-08002B2CF9AE}" pid="3" name="MediaServiceImageTags">
    <vt:lpwstr/>
  </property>
</Properties>
</file>